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A131" w14:textId="1131A7D0" w:rsidR="00323ED3" w:rsidRPr="00B132BA" w:rsidRDefault="00323ED3" w:rsidP="00C4112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B132BA">
        <w:rPr>
          <w:rFonts w:ascii="Times New Roman" w:hAnsi="Times New Roman" w:cs="Times New Roman"/>
          <w:b/>
          <w:sz w:val="24"/>
        </w:rPr>
        <w:t xml:space="preserve">OBRAZLOŽENJE OPĆEG DIJELA </w:t>
      </w:r>
      <w:r w:rsidR="00B132BA">
        <w:rPr>
          <w:rFonts w:ascii="Times New Roman" w:hAnsi="Times New Roman" w:cs="Times New Roman"/>
          <w:b/>
          <w:sz w:val="24"/>
        </w:rPr>
        <w:t>P</w:t>
      </w:r>
      <w:r w:rsidR="00B132BA" w:rsidRPr="00B132BA">
        <w:rPr>
          <w:rFonts w:ascii="Times New Roman" w:hAnsi="Times New Roman" w:cs="Times New Roman"/>
          <w:b/>
          <w:sz w:val="24"/>
        </w:rPr>
        <w:t xml:space="preserve">OLUGODIŠNJEG IZVRŠENJA </w:t>
      </w:r>
      <w:r w:rsidRPr="00B132BA">
        <w:rPr>
          <w:rFonts w:ascii="Times New Roman" w:hAnsi="Times New Roman" w:cs="Times New Roman"/>
          <w:b/>
          <w:sz w:val="24"/>
        </w:rPr>
        <w:t xml:space="preserve">FINANCIJSKOG PLANA SREDIŠNJE AGENCIJE ZA </w:t>
      </w:r>
      <w:r w:rsidR="00B132BA" w:rsidRPr="00B132BA">
        <w:rPr>
          <w:rFonts w:ascii="Times New Roman" w:hAnsi="Times New Roman" w:cs="Times New Roman"/>
          <w:b/>
          <w:sz w:val="24"/>
        </w:rPr>
        <w:t xml:space="preserve">FINANCIRANJE I UGOVARANJE ZA </w:t>
      </w:r>
      <w:r w:rsidR="00942930" w:rsidRPr="00B132BA">
        <w:rPr>
          <w:rFonts w:ascii="Times New Roman" w:hAnsi="Times New Roman" w:cs="Times New Roman"/>
          <w:b/>
          <w:sz w:val="24"/>
        </w:rPr>
        <w:t>202</w:t>
      </w:r>
      <w:r w:rsidR="00B132BA" w:rsidRPr="00B132BA">
        <w:rPr>
          <w:rFonts w:ascii="Times New Roman" w:hAnsi="Times New Roman" w:cs="Times New Roman"/>
          <w:b/>
          <w:sz w:val="24"/>
        </w:rPr>
        <w:t>4</w:t>
      </w:r>
      <w:r w:rsidR="00942930" w:rsidRPr="00B132BA">
        <w:rPr>
          <w:rFonts w:ascii="Times New Roman" w:hAnsi="Times New Roman" w:cs="Times New Roman"/>
          <w:b/>
          <w:sz w:val="24"/>
        </w:rPr>
        <w:t>. GODINU</w:t>
      </w:r>
    </w:p>
    <w:p w14:paraId="1901C14D" w14:textId="38FF95CE" w:rsidR="00323ED3" w:rsidRDefault="00323ED3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1241EE06" w14:textId="445FCCA9" w:rsidR="00A27087" w:rsidRDefault="00A27087" w:rsidP="00A2708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prvoj polovici 2024. godine </w:t>
      </w:r>
      <w:r w:rsidR="00672F97">
        <w:rPr>
          <w:rFonts w:ascii="Times New Roman" w:hAnsi="Times New Roman" w:cs="Times New Roman"/>
          <w:sz w:val="24"/>
        </w:rPr>
        <w:t>Središnja agencija za financiranje i ugovaranje programa i projekata Europske Unije (SAFU)</w:t>
      </w:r>
      <w:r>
        <w:rPr>
          <w:rFonts w:ascii="Times New Roman" w:hAnsi="Times New Roman" w:cs="Times New Roman"/>
          <w:sz w:val="24"/>
        </w:rPr>
        <w:t xml:space="preserve"> nije provodi</w:t>
      </w:r>
      <w:r w:rsidR="00672F97"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z w:val="24"/>
        </w:rPr>
        <w:t xml:space="preserve"> preraspodjele te su iznosi iskazani u kategoriji izvorni plan jednaki s iznosima u kategoriji tekući plan.</w:t>
      </w:r>
    </w:p>
    <w:p w14:paraId="0B2370BB" w14:textId="77777777" w:rsidR="00A27087" w:rsidRDefault="00A27087" w:rsidP="00A2708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299FEAEB" w14:textId="6855E693" w:rsidR="00672F97" w:rsidRPr="00672F97" w:rsidRDefault="00672F97" w:rsidP="00E33D0B">
      <w:pPr>
        <w:pStyle w:val="NoSpacing"/>
        <w:jc w:val="both"/>
        <w:rPr>
          <w:rFonts w:ascii="Times New Roman" w:hAnsi="Times New Roman" w:cs="Times New Roman"/>
          <w:sz w:val="24"/>
          <w:u w:val="single"/>
        </w:rPr>
      </w:pPr>
      <w:r w:rsidRPr="00672F97">
        <w:rPr>
          <w:rFonts w:ascii="Times New Roman" w:hAnsi="Times New Roman" w:cs="Times New Roman"/>
          <w:sz w:val="24"/>
          <w:u w:val="single"/>
        </w:rPr>
        <w:t>Obrazloženje ostvarenja prihoda i rashoda, primitaka i izdataka u izvještajnom razdoblju</w:t>
      </w:r>
    </w:p>
    <w:p w14:paraId="6E8ABC84" w14:textId="77777777" w:rsidR="00672F97" w:rsidRDefault="00672F97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2C403FDC" w14:textId="5A2802F7" w:rsidR="00610ED1" w:rsidRDefault="00610ED1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Ukupni ostvareni prihodi SAFU u prvoj polovici 2024. godine iznosili su </w:t>
      </w:r>
      <w:r w:rsidRPr="00253C05">
        <w:rPr>
          <w:rFonts w:ascii="Times New Roman" w:hAnsi="Times New Roman" w:cs="Times New Roman"/>
          <w:sz w:val="24"/>
        </w:rPr>
        <w:t>8.064.</w:t>
      </w:r>
      <w:r w:rsidR="00253C05" w:rsidRPr="00253C05">
        <w:rPr>
          <w:rFonts w:ascii="Times New Roman" w:hAnsi="Times New Roman" w:cs="Times New Roman"/>
          <w:sz w:val="24"/>
        </w:rPr>
        <w:t>400</w:t>
      </w:r>
      <w:r w:rsidRPr="00253C05">
        <w:rPr>
          <w:rFonts w:ascii="Times New Roman" w:hAnsi="Times New Roman" w:cs="Times New Roman"/>
          <w:sz w:val="24"/>
        </w:rPr>
        <w:t>,</w:t>
      </w:r>
      <w:r w:rsidR="00253C05" w:rsidRPr="00253C05">
        <w:rPr>
          <w:rFonts w:ascii="Times New Roman" w:hAnsi="Times New Roman" w:cs="Times New Roman"/>
          <w:sz w:val="24"/>
        </w:rPr>
        <w:t>0</w:t>
      </w:r>
      <w:r w:rsidRPr="00253C05">
        <w:rPr>
          <w:rFonts w:ascii="Times New Roman" w:hAnsi="Times New Roman" w:cs="Times New Roman"/>
          <w:sz w:val="24"/>
        </w:rPr>
        <w:t>2 EUR, dok su rashodi u istom razdoblju iznosili 8.</w:t>
      </w:r>
      <w:r w:rsidR="00253C05" w:rsidRPr="00253C05">
        <w:rPr>
          <w:rFonts w:ascii="Times New Roman" w:hAnsi="Times New Roman" w:cs="Times New Roman"/>
          <w:sz w:val="24"/>
        </w:rPr>
        <w:t>206.712</w:t>
      </w:r>
      <w:r w:rsidRPr="00253C05">
        <w:rPr>
          <w:rFonts w:ascii="Times New Roman" w:hAnsi="Times New Roman" w:cs="Times New Roman"/>
          <w:sz w:val="24"/>
        </w:rPr>
        <w:t>,50 EUR. Ukoliko se uspoređuje ostvarenje prihoda i rashoda u odnosu na isto razdoblje prethodne godine, obje su kategorije uvećane za otprilike 2</w:t>
      </w:r>
      <w:r w:rsidR="00253C05" w:rsidRPr="00253C05">
        <w:rPr>
          <w:rFonts w:ascii="Times New Roman" w:hAnsi="Times New Roman" w:cs="Times New Roman"/>
          <w:sz w:val="24"/>
        </w:rPr>
        <w:t>8</w:t>
      </w:r>
      <w:r w:rsidRPr="00253C05">
        <w:rPr>
          <w:rFonts w:ascii="Times New Roman" w:hAnsi="Times New Roman" w:cs="Times New Roman"/>
          <w:sz w:val="24"/>
        </w:rPr>
        <w:t>% što ukazuje na poslov</w:t>
      </w:r>
      <w:r>
        <w:rPr>
          <w:rFonts w:ascii="Times New Roman" w:hAnsi="Times New Roman" w:cs="Times New Roman"/>
          <w:sz w:val="24"/>
        </w:rPr>
        <w:t>ni rast SAFU-a.</w:t>
      </w:r>
    </w:p>
    <w:p w14:paraId="71E11B84" w14:textId="77777777" w:rsidR="00610ED1" w:rsidRDefault="00610ED1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18C043EE" w14:textId="27F231CF" w:rsidR="00A27087" w:rsidRDefault="00A44F45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610ED1">
        <w:rPr>
          <w:rFonts w:ascii="Times New Roman" w:hAnsi="Times New Roman" w:cs="Times New Roman"/>
          <w:sz w:val="24"/>
        </w:rPr>
        <w:t xml:space="preserve">većanje prihoda je najvećim dijelom uzrokovano </w:t>
      </w:r>
      <w:r w:rsidR="00021D82">
        <w:rPr>
          <w:rFonts w:ascii="Times New Roman" w:hAnsi="Times New Roman" w:cs="Times New Roman"/>
          <w:sz w:val="24"/>
        </w:rPr>
        <w:t>u</w:t>
      </w:r>
      <w:r w:rsidR="00610ED1">
        <w:rPr>
          <w:rFonts w:ascii="Times New Roman" w:hAnsi="Times New Roman" w:cs="Times New Roman"/>
          <w:sz w:val="24"/>
        </w:rPr>
        <w:t>većanjem određenih kategorija rashoda, pa će se u nastavku obrazložiti rashodovne kategorije koje su uvećane</w:t>
      </w:r>
      <w:r w:rsidR="008719C5">
        <w:rPr>
          <w:rFonts w:ascii="Times New Roman" w:hAnsi="Times New Roman" w:cs="Times New Roman"/>
          <w:sz w:val="24"/>
        </w:rPr>
        <w:t xml:space="preserve"> u odnosu na isto izvještajno razdoblje prethodne godine</w:t>
      </w:r>
      <w:r w:rsidR="00610ED1">
        <w:rPr>
          <w:rFonts w:ascii="Times New Roman" w:hAnsi="Times New Roman" w:cs="Times New Roman"/>
          <w:sz w:val="24"/>
        </w:rPr>
        <w:t xml:space="preserve">. Najveća kategorija rashoda vezana je uz zaposlenike (plaće i doprinosi, materijalna prava i dr.) gdje je u SAFU uvećan broj zaposlenika za dodatnih </w:t>
      </w:r>
      <w:r w:rsidR="00D52E6B">
        <w:rPr>
          <w:rFonts w:ascii="Times New Roman" w:hAnsi="Times New Roman" w:cs="Times New Roman"/>
          <w:sz w:val="24"/>
        </w:rPr>
        <w:t xml:space="preserve">90 </w:t>
      </w:r>
      <w:r w:rsidR="003F4577">
        <w:rPr>
          <w:rFonts w:ascii="Times New Roman" w:hAnsi="Times New Roman" w:cs="Times New Roman"/>
          <w:sz w:val="24"/>
        </w:rPr>
        <w:t>zaposlenika</w:t>
      </w:r>
      <w:r w:rsidR="00D52E6B">
        <w:rPr>
          <w:rFonts w:ascii="Times New Roman" w:hAnsi="Times New Roman" w:cs="Times New Roman"/>
          <w:sz w:val="24"/>
        </w:rPr>
        <w:t xml:space="preserve"> (na kraju lipnja 2023. godine u SAFU bilo 394 zaposlenika, a na kraju ovog izvještajnog razdoblja u SAFU je 484 zaposlenika). Osim uvećanja rashodovnih kategorija vezanih uz zaposlenike, valja spomenuti i proširenje zakupa prostora u drugoj polovici 2023. godine za dodatnih 920 m</w:t>
      </w:r>
      <w:r w:rsidR="00D52E6B">
        <w:rPr>
          <w:rFonts w:ascii="Times New Roman" w:hAnsi="Times New Roman" w:cs="Times New Roman"/>
          <w:sz w:val="24"/>
          <w:vertAlign w:val="superscript"/>
        </w:rPr>
        <w:t>2</w:t>
      </w:r>
      <w:r w:rsidR="00D52E6B">
        <w:rPr>
          <w:rFonts w:ascii="Times New Roman" w:hAnsi="Times New Roman" w:cs="Times New Roman"/>
          <w:sz w:val="24"/>
        </w:rPr>
        <w:t xml:space="preserve"> od srpnja, 1.070 m</w:t>
      </w:r>
      <w:r w:rsidR="00D52E6B">
        <w:rPr>
          <w:rFonts w:ascii="Times New Roman" w:hAnsi="Times New Roman" w:cs="Times New Roman"/>
          <w:sz w:val="24"/>
          <w:vertAlign w:val="superscript"/>
        </w:rPr>
        <w:t>2</w:t>
      </w:r>
      <w:r w:rsidR="00D52E6B">
        <w:rPr>
          <w:rFonts w:ascii="Times New Roman" w:hAnsi="Times New Roman" w:cs="Times New Roman"/>
          <w:sz w:val="24"/>
        </w:rPr>
        <w:t xml:space="preserve"> od studenog te dodatnih 270 m</w:t>
      </w:r>
      <w:r w:rsidR="00D52E6B">
        <w:rPr>
          <w:rFonts w:ascii="Times New Roman" w:hAnsi="Times New Roman" w:cs="Times New Roman"/>
          <w:sz w:val="24"/>
          <w:vertAlign w:val="superscript"/>
        </w:rPr>
        <w:t>2</w:t>
      </w:r>
      <w:r w:rsidR="00D52E6B">
        <w:rPr>
          <w:rFonts w:ascii="Times New Roman" w:hAnsi="Times New Roman" w:cs="Times New Roman"/>
          <w:sz w:val="24"/>
        </w:rPr>
        <w:t xml:space="preserve"> od siječnja 2024. godine. Ukupno povećanje troškova zakupa, komunalnih usluga i potrošnje energije je u cijelosti iskazano kroz uvećanje rashoda i prihoda</w:t>
      </w:r>
      <w:r w:rsidR="00A27087">
        <w:rPr>
          <w:rFonts w:ascii="Times New Roman" w:hAnsi="Times New Roman" w:cs="Times New Roman"/>
          <w:sz w:val="24"/>
        </w:rPr>
        <w:t xml:space="preserve"> u izvještajnom razdoblju u 2024. godini s obzirom da u prvoj polovici prethodne godine nije bilo navedenih rashoda, a istovremeno i prihoda za podmirenje tih obveza.</w:t>
      </w:r>
    </w:p>
    <w:p w14:paraId="3EE87ACE" w14:textId="77BC1456" w:rsidR="00672F97" w:rsidRDefault="00672F97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605D0C46" w14:textId="4C06A5A8" w:rsidR="00672F97" w:rsidRDefault="00672F97" w:rsidP="00672F9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Ukupno izvršenje prihoda je na razini od </w:t>
      </w:r>
      <w:r w:rsidRPr="00253C05">
        <w:rPr>
          <w:rFonts w:ascii="Times New Roman" w:hAnsi="Times New Roman" w:cs="Times New Roman"/>
          <w:sz w:val="24"/>
        </w:rPr>
        <w:t>42,47%, a rashoda na 43,</w:t>
      </w:r>
      <w:r>
        <w:rPr>
          <w:rFonts w:ascii="Times New Roman" w:hAnsi="Times New Roman" w:cs="Times New Roman"/>
          <w:sz w:val="24"/>
        </w:rPr>
        <w:t>11%. Izvršenje prihoda i rashoda je nešto manje od polovice planiranih iznosa zbog izmijenjene dinamike očekivanih zapošljavanja novih djelatnika (u tijeku je natječaj za 22 nova djelatnika), čiji se dolasci očekuju u drugoj polovici 2024. godine te uslijed kasnij</w:t>
      </w:r>
      <w:r w:rsidR="00546304">
        <w:rPr>
          <w:rFonts w:ascii="Times New Roman" w:hAnsi="Times New Roman" w:cs="Times New Roman"/>
          <w:sz w:val="24"/>
        </w:rPr>
        <w:t>eg</w:t>
      </w:r>
      <w:r>
        <w:rPr>
          <w:rFonts w:ascii="Times New Roman" w:hAnsi="Times New Roman" w:cs="Times New Roman"/>
          <w:sz w:val="24"/>
        </w:rPr>
        <w:t xml:space="preserve"> završetka postupaka javne nabave, koji se također očekuju u drugoj polovici 2024. godine. Financijski plan SAFU za 2024. godinu planiran je na očekivanoj razini od 550 zaposlenika u </w:t>
      </w:r>
      <w:r w:rsidR="00546304">
        <w:rPr>
          <w:rFonts w:ascii="Times New Roman" w:hAnsi="Times New Roman" w:cs="Times New Roman"/>
          <w:sz w:val="24"/>
        </w:rPr>
        <w:t>SAFU</w:t>
      </w:r>
      <w:r>
        <w:rPr>
          <w:rFonts w:ascii="Times New Roman" w:hAnsi="Times New Roman" w:cs="Times New Roman"/>
          <w:sz w:val="24"/>
        </w:rPr>
        <w:t>, no uslijed izmijenjenih okolnosti vezanih uz zaposlenike (novi koeficijenti, uvećani iznosi materijalnih prava i dr.), očekuje se da će do kraja godine izvršenje prihodovne i rashodovne strane dosegnuti razine iznad 95%.</w:t>
      </w:r>
    </w:p>
    <w:p w14:paraId="360DF566" w14:textId="508C1BF3" w:rsidR="00546304" w:rsidRDefault="00546304" w:rsidP="00672F9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2D313155" w14:textId="77777777" w:rsidR="00546304" w:rsidRDefault="00546304" w:rsidP="00672F9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Osim podataka o prihodima i rashodima, u izvještajnom razdoblju SAFU nije imao primitaka i izdataka o kojima bi se izvještavalo.</w:t>
      </w:r>
    </w:p>
    <w:p w14:paraId="19A730FD" w14:textId="77777777" w:rsidR="00546304" w:rsidRDefault="00546304" w:rsidP="00672F9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390CE83D" w14:textId="039C0AEE" w:rsidR="00672F97" w:rsidRPr="00546304" w:rsidRDefault="00546304" w:rsidP="00E33D0B">
      <w:pPr>
        <w:pStyle w:val="NoSpacing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Obrazloženje ostvarenog prijenosa sredstava iz prethodne godine i prijenosa sredstava u sljedeće razdoblje</w:t>
      </w:r>
    </w:p>
    <w:p w14:paraId="6A37BC24" w14:textId="77399C86" w:rsidR="00546304" w:rsidRDefault="00546304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05DBFAC5" w14:textId="2AA88247" w:rsidR="00610ED1" w:rsidRDefault="00A27087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Neutrošeni, a preneseni prihodi iz prethodnog razdoblja iznose </w:t>
      </w:r>
      <w:r w:rsidR="00253C05">
        <w:rPr>
          <w:rFonts w:ascii="Times New Roman" w:hAnsi="Times New Roman" w:cs="Times New Roman"/>
          <w:sz w:val="24"/>
        </w:rPr>
        <w:t>1.066.121,03</w:t>
      </w:r>
      <w:r>
        <w:rPr>
          <w:rFonts w:ascii="Times New Roman" w:hAnsi="Times New Roman" w:cs="Times New Roman"/>
          <w:sz w:val="24"/>
        </w:rPr>
        <w:t xml:space="preserve"> EUR</w:t>
      </w:r>
      <w:r w:rsidR="00D52E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i odnose se na uplaćene prihode vezane uz twinning projekte čija se provedba nastavlja tijekom 2024. godine. Osim donosa neutrošenih prihoda, na kraju izvještajnog razdoblja iskazan je neutrošeni iznos prihoda od </w:t>
      </w:r>
      <w:r w:rsidR="00253C05">
        <w:rPr>
          <w:rFonts w:ascii="Times New Roman" w:hAnsi="Times New Roman" w:cs="Times New Roman"/>
          <w:sz w:val="24"/>
        </w:rPr>
        <w:t>923.808,55</w:t>
      </w:r>
      <w:r>
        <w:rPr>
          <w:rFonts w:ascii="Times New Roman" w:hAnsi="Times New Roman" w:cs="Times New Roman"/>
          <w:sz w:val="24"/>
        </w:rPr>
        <w:t xml:space="preserve"> EUR koji će se nastaviti trošiti tijekom 2024. godine te će se </w:t>
      </w:r>
      <w:r w:rsidR="00C0326C">
        <w:rPr>
          <w:rFonts w:ascii="Times New Roman" w:hAnsi="Times New Roman" w:cs="Times New Roman"/>
          <w:sz w:val="24"/>
        </w:rPr>
        <w:t>preostali</w:t>
      </w:r>
      <w:r>
        <w:rPr>
          <w:rFonts w:ascii="Times New Roman" w:hAnsi="Times New Roman" w:cs="Times New Roman"/>
          <w:sz w:val="24"/>
        </w:rPr>
        <w:t xml:space="preserve"> iznos</w:t>
      </w:r>
      <w:r w:rsidR="00C0326C">
        <w:rPr>
          <w:rFonts w:ascii="Times New Roman" w:hAnsi="Times New Roman" w:cs="Times New Roman"/>
          <w:sz w:val="24"/>
        </w:rPr>
        <w:t xml:space="preserve"> neutrošenih prihoda</w:t>
      </w:r>
      <w:r>
        <w:rPr>
          <w:rFonts w:ascii="Times New Roman" w:hAnsi="Times New Roman" w:cs="Times New Roman"/>
          <w:sz w:val="24"/>
        </w:rPr>
        <w:t xml:space="preserve"> prenijeti u sljedeć</w:t>
      </w:r>
      <w:r w:rsidR="000F138D">
        <w:rPr>
          <w:rFonts w:ascii="Times New Roman" w:hAnsi="Times New Roman" w:cs="Times New Roman"/>
          <w:sz w:val="24"/>
        </w:rPr>
        <w:t xml:space="preserve">a razdoblja </w:t>
      </w:r>
      <w:r>
        <w:rPr>
          <w:rFonts w:ascii="Times New Roman" w:hAnsi="Times New Roman" w:cs="Times New Roman"/>
          <w:sz w:val="24"/>
        </w:rPr>
        <w:t>s obzirom na nastavak provedbe twinning projekata.</w:t>
      </w:r>
    </w:p>
    <w:p w14:paraId="7ABDE4E5" w14:textId="62033101" w:rsidR="00A27087" w:rsidRDefault="00A27087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61999A0F" w14:textId="5CB815ED" w:rsidR="00C3638E" w:rsidRDefault="00C3638E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0732C21B" w14:textId="3E0F067E" w:rsidR="00123945" w:rsidRDefault="00C3638E" w:rsidP="005463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POSEBNI IZVJEŠTAJI UZ POLUGODIŠNJI IZVJEŠTAJ O IZVRŠENJU FINANCIJSKOG PLANA </w:t>
      </w:r>
      <w:r w:rsidRPr="00B132BA">
        <w:rPr>
          <w:rFonts w:ascii="Times New Roman" w:hAnsi="Times New Roman" w:cs="Times New Roman"/>
          <w:b/>
          <w:sz w:val="24"/>
        </w:rPr>
        <w:t>SREDIŠNJE AGENCIJE ZA FINANCIRANJE I UGOVARANJE ZA 2024. GODINU</w:t>
      </w:r>
    </w:p>
    <w:p w14:paraId="675ED97F" w14:textId="77777777" w:rsidR="00C3638E" w:rsidRDefault="00C3638E" w:rsidP="00C3638E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5D55FDD8" w14:textId="0072B924" w:rsidR="00123945" w:rsidRPr="00123945" w:rsidRDefault="004A224F" w:rsidP="00123945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kraju izvještajnog razdoblja SAFU</w:t>
      </w:r>
      <w:r w:rsidR="00123945">
        <w:rPr>
          <w:rFonts w:ascii="Times New Roman" w:hAnsi="Times New Roman" w:cs="Times New Roman"/>
          <w:sz w:val="24"/>
        </w:rPr>
        <w:t xml:space="preserve"> nema zaduživanja na domaćem i stranom tržištu kapitala i novca, </w:t>
      </w:r>
      <w:r>
        <w:rPr>
          <w:rFonts w:ascii="Times New Roman" w:hAnsi="Times New Roman" w:cs="Times New Roman"/>
          <w:sz w:val="24"/>
        </w:rPr>
        <w:t xml:space="preserve">te </w:t>
      </w:r>
      <w:r w:rsidR="00123945">
        <w:rPr>
          <w:rFonts w:ascii="Times New Roman" w:hAnsi="Times New Roman" w:cs="Times New Roman"/>
          <w:sz w:val="24"/>
        </w:rPr>
        <w:t>ne daje jamstva i nema plaćanja po protestiranim jamstvima,</w:t>
      </w:r>
      <w:r>
        <w:rPr>
          <w:rFonts w:ascii="Times New Roman" w:hAnsi="Times New Roman" w:cs="Times New Roman"/>
          <w:sz w:val="24"/>
        </w:rPr>
        <w:t xml:space="preserve"> pa isto tako</w:t>
      </w:r>
      <w:r w:rsidR="00123945">
        <w:rPr>
          <w:rFonts w:ascii="Times New Roman" w:hAnsi="Times New Roman" w:cs="Times New Roman"/>
          <w:sz w:val="24"/>
        </w:rPr>
        <w:t xml:space="preserve"> nema podataka </w:t>
      </w:r>
      <w:r>
        <w:rPr>
          <w:rFonts w:ascii="Times New Roman" w:hAnsi="Times New Roman" w:cs="Times New Roman"/>
          <w:sz w:val="24"/>
        </w:rPr>
        <w:t xml:space="preserve">kojih bi iskazao </w:t>
      </w:r>
      <w:r w:rsidR="00123945">
        <w:rPr>
          <w:rFonts w:ascii="Times New Roman" w:hAnsi="Times New Roman" w:cs="Times New Roman"/>
          <w:sz w:val="24"/>
        </w:rPr>
        <w:t>u propisanim Posebnim izvještajima uz polugodišnje obrazloženje izvršenja Financijskog plana.</w:t>
      </w:r>
    </w:p>
    <w:sectPr w:rsidR="00123945" w:rsidRPr="0012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EEA"/>
    <w:multiLevelType w:val="hybridMultilevel"/>
    <w:tmpl w:val="2498285C"/>
    <w:lvl w:ilvl="0" w:tplc="6458D9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4BB"/>
    <w:multiLevelType w:val="hybridMultilevel"/>
    <w:tmpl w:val="8AD4860E"/>
    <w:lvl w:ilvl="0" w:tplc="E2DA6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63E1E"/>
    <w:multiLevelType w:val="hybridMultilevel"/>
    <w:tmpl w:val="8D6CECBC"/>
    <w:lvl w:ilvl="0" w:tplc="E2DA6C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1C3695"/>
    <w:multiLevelType w:val="hybridMultilevel"/>
    <w:tmpl w:val="A6F48D9E"/>
    <w:lvl w:ilvl="0" w:tplc="E2DA6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E7AC6"/>
    <w:multiLevelType w:val="hybridMultilevel"/>
    <w:tmpl w:val="44E2E258"/>
    <w:lvl w:ilvl="0" w:tplc="F63842E8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17"/>
    <w:rsid w:val="000023FF"/>
    <w:rsid w:val="00011F36"/>
    <w:rsid w:val="00020603"/>
    <w:rsid w:val="00021D82"/>
    <w:rsid w:val="000265B4"/>
    <w:rsid w:val="0007790A"/>
    <w:rsid w:val="000851CE"/>
    <w:rsid w:val="00096C10"/>
    <w:rsid w:val="000F138D"/>
    <w:rsid w:val="001178FB"/>
    <w:rsid w:val="00123945"/>
    <w:rsid w:val="00130E26"/>
    <w:rsid w:val="00131423"/>
    <w:rsid w:val="001647A9"/>
    <w:rsid w:val="00167956"/>
    <w:rsid w:val="001840BB"/>
    <w:rsid w:val="001D2A83"/>
    <w:rsid w:val="001E1610"/>
    <w:rsid w:val="001E6774"/>
    <w:rsid w:val="001F25CA"/>
    <w:rsid w:val="00200B50"/>
    <w:rsid w:val="00202937"/>
    <w:rsid w:val="002038D7"/>
    <w:rsid w:val="00213EE5"/>
    <w:rsid w:val="00237731"/>
    <w:rsid w:val="0024237B"/>
    <w:rsid w:val="00245114"/>
    <w:rsid w:val="00253C05"/>
    <w:rsid w:val="0027203C"/>
    <w:rsid w:val="002B2DAC"/>
    <w:rsid w:val="002C0537"/>
    <w:rsid w:val="002D0613"/>
    <w:rsid w:val="002E272F"/>
    <w:rsid w:val="00321F84"/>
    <w:rsid w:val="00323BFD"/>
    <w:rsid w:val="00323ED3"/>
    <w:rsid w:val="003922ED"/>
    <w:rsid w:val="003B13A3"/>
    <w:rsid w:val="003B193C"/>
    <w:rsid w:val="003B1B23"/>
    <w:rsid w:val="003C0B61"/>
    <w:rsid w:val="003C355B"/>
    <w:rsid w:val="003C418E"/>
    <w:rsid w:val="003D0972"/>
    <w:rsid w:val="003E3A1B"/>
    <w:rsid w:val="003F4577"/>
    <w:rsid w:val="0040743F"/>
    <w:rsid w:val="0041691B"/>
    <w:rsid w:val="00481BA7"/>
    <w:rsid w:val="004A224F"/>
    <w:rsid w:val="004C1565"/>
    <w:rsid w:val="004C54B7"/>
    <w:rsid w:val="004F2876"/>
    <w:rsid w:val="004F5337"/>
    <w:rsid w:val="00533271"/>
    <w:rsid w:val="0053344B"/>
    <w:rsid w:val="00546304"/>
    <w:rsid w:val="00547A34"/>
    <w:rsid w:val="005C1322"/>
    <w:rsid w:val="005C3F4F"/>
    <w:rsid w:val="005D2493"/>
    <w:rsid w:val="005D6B55"/>
    <w:rsid w:val="005E3E01"/>
    <w:rsid w:val="005E40FF"/>
    <w:rsid w:val="00603372"/>
    <w:rsid w:val="00610ED1"/>
    <w:rsid w:val="00613DCE"/>
    <w:rsid w:val="00613DE0"/>
    <w:rsid w:val="00616CCC"/>
    <w:rsid w:val="00627511"/>
    <w:rsid w:val="00627517"/>
    <w:rsid w:val="00642B61"/>
    <w:rsid w:val="00655CE4"/>
    <w:rsid w:val="00672F97"/>
    <w:rsid w:val="00680534"/>
    <w:rsid w:val="006A73CD"/>
    <w:rsid w:val="006A7F17"/>
    <w:rsid w:val="006B5289"/>
    <w:rsid w:val="006F384C"/>
    <w:rsid w:val="00720B74"/>
    <w:rsid w:val="007A32DE"/>
    <w:rsid w:val="007B3D71"/>
    <w:rsid w:val="007D6390"/>
    <w:rsid w:val="007D6707"/>
    <w:rsid w:val="00806BD9"/>
    <w:rsid w:val="00812079"/>
    <w:rsid w:val="00815A93"/>
    <w:rsid w:val="0084230F"/>
    <w:rsid w:val="008719C5"/>
    <w:rsid w:val="00881652"/>
    <w:rsid w:val="0089054A"/>
    <w:rsid w:val="008A3813"/>
    <w:rsid w:val="008A6496"/>
    <w:rsid w:val="008E490D"/>
    <w:rsid w:val="008F774F"/>
    <w:rsid w:val="0091739E"/>
    <w:rsid w:val="00942930"/>
    <w:rsid w:val="0095206E"/>
    <w:rsid w:val="00970B2C"/>
    <w:rsid w:val="00981882"/>
    <w:rsid w:val="00984AF7"/>
    <w:rsid w:val="00986430"/>
    <w:rsid w:val="0099016F"/>
    <w:rsid w:val="009921DE"/>
    <w:rsid w:val="009A4A7F"/>
    <w:rsid w:val="00A27087"/>
    <w:rsid w:val="00A33524"/>
    <w:rsid w:val="00A44F45"/>
    <w:rsid w:val="00A61469"/>
    <w:rsid w:val="00A71C45"/>
    <w:rsid w:val="00AA7C19"/>
    <w:rsid w:val="00AC5E6D"/>
    <w:rsid w:val="00AD5D19"/>
    <w:rsid w:val="00AD5EBC"/>
    <w:rsid w:val="00AE3139"/>
    <w:rsid w:val="00AE6F9A"/>
    <w:rsid w:val="00B132BA"/>
    <w:rsid w:val="00B326C5"/>
    <w:rsid w:val="00B3397B"/>
    <w:rsid w:val="00B36A66"/>
    <w:rsid w:val="00B52453"/>
    <w:rsid w:val="00B614DA"/>
    <w:rsid w:val="00B70FB5"/>
    <w:rsid w:val="00B8527E"/>
    <w:rsid w:val="00B963EC"/>
    <w:rsid w:val="00B97121"/>
    <w:rsid w:val="00BD32E6"/>
    <w:rsid w:val="00BD3B94"/>
    <w:rsid w:val="00BE2F64"/>
    <w:rsid w:val="00BF0D04"/>
    <w:rsid w:val="00C0326C"/>
    <w:rsid w:val="00C11EEA"/>
    <w:rsid w:val="00C145B1"/>
    <w:rsid w:val="00C3638E"/>
    <w:rsid w:val="00C4112F"/>
    <w:rsid w:val="00C626AA"/>
    <w:rsid w:val="00C948F5"/>
    <w:rsid w:val="00C94ADA"/>
    <w:rsid w:val="00C94B68"/>
    <w:rsid w:val="00CA78F7"/>
    <w:rsid w:val="00D013D5"/>
    <w:rsid w:val="00D30D76"/>
    <w:rsid w:val="00D52E6B"/>
    <w:rsid w:val="00D538DB"/>
    <w:rsid w:val="00D56EF7"/>
    <w:rsid w:val="00D67E22"/>
    <w:rsid w:val="00D76380"/>
    <w:rsid w:val="00D94200"/>
    <w:rsid w:val="00D9492C"/>
    <w:rsid w:val="00D97491"/>
    <w:rsid w:val="00DA1659"/>
    <w:rsid w:val="00DE34E2"/>
    <w:rsid w:val="00E33D0B"/>
    <w:rsid w:val="00E52002"/>
    <w:rsid w:val="00EE1EAD"/>
    <w:rsid w:val="00EF08FF"/>
    <w:rsid w:val="00EF1891"/>
    <w:rsid w:val="00EF4FDD"/>
    <w:rsid w:val="00F429E0"/>
    <w:rsid w:val="00F60338"/>
    <w:rsid w:val="00F67394"/>
    <w:rsid w:val="00F83032"/>
    <w:rsid w:val="00FB6251"/>
    <w:rsid w:val="00FB69A7"/>
    <w:rsid w:val="00FB7866"/>
    <w:rsid w:val="00FC54BB"/>
    <w:rsid w:val="00FE1C39"/>
    <w:rsid w:val="00FE2530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DBF0"/>
  <w15:docId w15:val="{88098675-CF11-4851-B1F4-42B3519A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15BC-02A6-412C-B6F2-26CF0D2A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Tomić</dc:creator>
  <cp:keywords/>
  <dc:description/>
  <cp:lastModifiedBy>Mario Hrženjak</cp:lastModifiedBy>
  <cp:revision>45</cp:revision>
  <cp:lastPrinted>2024-05-21T06:46:00Z</cp:lastPrinted>
  <dcterms:created xsi:type="dcterms:W3CDTF">2022-09-21T11:31:00Z</dcterms:created>
  <dcterms:modified xsi:type="dcterms:W3CDTF">2024-07-17T08:58:00Z</dcterms:modified>
</cp:coreProperties>
</file>